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E24C" w14:textId="4340671E" w:rsidR="00100CA4" w:rsidRPr="002A35AD" w:rsidRDefault="00AD1FC2" w:rsidP="00100CA4">
      <w:pPr>
        <w:jc w:val="center"/>
        <w:rPr>
          <w:rFonts w:ascii="Arial Black" w:hAnsi="Arial Black"/>
          <w:sz w:val="40"/>
          <w:szCs w:val="40"/>
        </w:rPr>
      </w:pPr>
      <w:r w:rsidRPr="002A35AD">
        <w:rPr>
          <w:rFonts w:ascii="Arial Black" w:hAnsi="Arial Black"/>
          <w:sz w:val="40"/>
          <w:szCs w:val="40"/>
        </w:rPr>
        <w:t>GRILLE D’EVALUATION DES ACTIVITES</w:t>
      </w:r>
      <w:r w:rsidR="00756091" w:rsidRPr="002A35AD">
        <w:rPr>
          <w:rFonts w:ascii="Arial Black" w:hAnsi="Arial Black"/>
          <w:sz w:val="40"/>
          <w:szCs w:val="40"/>
        </w:rPr>
        <w:t xml:space="preserve"> ET COMPETENCES</w:t>
      </w:r>
      <w:r w:rsidR="008D130D">
        <w:rPr>
          <w:rFonts w:ascii="Arial Black" w:hAnsi="Arial Black"/>
          <w:sz w:val="40"/>
          <w:szCs w:val="40"/>
        </w:rPr>
        <w:t xml:space="preserve"> VAE</w:t>
      </w:r>
    </w:p>
    <w:p w14:paraId="616448F8" w14:textId="130437C4" w:rsidR="002A35AD" w:rsidRPr="002A35AD" w:rsidRDefault="002A35AD" w:rsidP="00005BD6">
      <w:pPr>
        <w:rPr>
          <w:rFonts w:ascii="Times New Roman" w:hAnsi="Times New Roman" w:cs="Times New Roman"/>
        </w:rPr>
      </w:pPr>
      <w:bookmarkStart w:id="0" w:name="_Hlk223618268"/>
      <w:r w:rsidRPr="002A35AD">
        <w:rPr>
          <w:rFonts w:ascii="Times New Roman" w:hAnsi="Times New Roman" w:cs="Times New Roman"/>
        </w:rPr>
        <w:t>Cette grille a pour objectif de permettre au candidat d’identifier et de mettre en correspondance ses expériences professionnelles avec les blocs de compétences ou unités d’enseignement (UE) de la certification visée.</w:t>
      </w:r>
      <w:r>
        <w:rPr>
          <w:rFonts w:ascii="Times New Roman" w:hAnsi="Times New Roman" w:cs="Times New Roman"/>
        </w:rPr>
        <w:t xml:space="preserve"> </w:t>
      </w:r>
      <w:r w:rsidRPr="002A35AD">
        <w:rPr>
          <w:rFonts w:ascii="Times New Roman" w:hAnsi="Times New Roman" w:cs="Times New Roman"/>
        </w:rPr>
        <w:t>Elle constitue un document préalable à l’étude de la recevabilité pédagogique du projet de VAE</w:t>
      </w:r>
      <w:r w:rsidRPr="00D315A5">
        <w:rPr>
          <w:rFonts w:ascii="Times New Roman" w:hAnsi="Times New Roman" w:cs="Times New Roman"/>
        </w:rPr>
        <w:t>.</w:t>
      </w:r>
    </w:p>
    <w:p w14:paraId="5F502989" w14:textId="23DC0A3C" w:rsidR="002A35AD" w:rsidRPr="002A35AD" w:rsidRDefault="002A35AD" w:rsidP="00005BD6">
      <w:pPr>
        <w:tabs>
          <w:tab w:val="num" w:pos="720"/>
        </w:tabs>
        <w:rPr>
          <w:rFonts w:ascii="Times New Roman" w:hAnsi="Times New Roman" w:cs="Times New Roman"/>
        </w:rPr>
      </w:pPr>
      <w:r w:rsidRPr="002A35AD">
        <w:rPr>
          <w:rFonts w:ascii="Segoe UI Symbol" w:hAnsi="Segoe UI Symbol" w:cs="Segoe UI Symbol"/>
        </w:rPr>
        <w:t>⚠</w:t>
      </w:r>
      <w:r w:rsidRPr="002A35AD">
        <w:rPr>
          <w:rFonts w:ascii="Times New Roman" w:hAnsi="Times New Roman" w:cs="Times New Roman"/>
        </w:rPr>
        <w:t>️</w:t>
      </w:r>
      <w:r w:rsidRPr="002A35AD">
        <w:rPr>
          <w:rFonts w:ascii="Times New Roman" w:hAnsi="Times New Roman" w:cs="Times New Roman"/>
          <w:b/>
          <w:bCs/>
        </w:rPr>
        <w:t>Consignes de remplissage</w:t>
      </w:r>
      <w:r w:rsidRPr="00D315A5">
        <w:rPr>
          <w:rFonts w:ascii="Times New Roman" w:hAnsi="Times New Roman" w:cs="Times New Roman"/>
        </w:rPr>
        <w:t xml:space="preserve"> =&gt; </w:t>
      </w:r>
      <w:r w:rsidRPr="002A35AD">
        <w:rPr>
          <w:rFonts w:ascii="Times New Roman" w:hAnsi="Times New Roman" w:cs="Times New Roman"/>
        </w:rPr>
        <w:t xml:space="preserve">Vous devez renseigner précisément l’intitulé de la </w:t>
      </w:r>
      <w:r w:rsidRPr="002A35AD">
        <w:rPr>
          <w:rFonts w:ascii="Times New Roman" w:hAnsi="Times New Roman" w:cs="Times New Roman"/>
          <w:b/>
          <w:bCs/>
        </w:rPr>
        <w:t>mention</w:t>
      </w:r>
      <w:r w:rsidRPr="00D315A5">
        <w:rPr>
          <w:rFonts w:ascii="Times New Roman" w:hAnsi="Times New Roman" w:cs="Times New Roman"/>
        </w:rPr>
        <w:t xml:space="preserve"> et </w:t>
      </w:r>
      <w:r w:rsidRPr="002A35AD">
        <w:rPr>
          <w:rFonts w:ascii="Times New Roman" w:hAnsi="Times New Roman" w:cs="Times New Roman"/>
        </w:rPr>
        <w:t xml:space="preserve">l’intitulé du </w:t>
      </w:r>
      <w:r w:rsidRPr="002A35AD">
        <w:rPr>
          <w:rFonts w:ascii="Times New Roman" w:hAnsi="Times New Roman" w:cs="Times New Roman"/>
          <w:b/>
          <w:bCs/>
        </w:rPr>
        <w:t>parcours</w:t>
      </w:r>
      <w:r>
        <w:rPr>
          <w:rFonts w:ascii="Times New Roman" w:hAnsi="Times New Roman" w:cs="Times New Roman"/>
        </w:rPr>
        <w:t>.</w:t>
      </w:r>
    </w:p>
    <w:p w14:paraId="5583C8C7" w14:textId="1C55C8C8" w:rsidR="002A35AD" w:rsidRPr="002A35AD" w:rsidRDefault="002A35AD" w:rsidP="00005BD6">
      <w:pPr>
        <w:rPr>
          <w:rFonts w:ascii="Times New Roman" w:hAnsi="Times New Roman" w:cs="Times New Roman"/>
          <w:b/>
          <w:bCs/>
        </w:rPr>
      </w:pPr>
      <w:r w:rsidRPr="002A35AD">
        <w:rPr>
          <w:rFonts w:ascii="Segoe UI Symbol" w:hAnsi="Segoe UI Symbol" w:cs="Segoe UI Symbol"/>
        </w:rPr>
        <w:t>⚠</w:t>
      </w:r>
      <w:r w:rsidRPr="002A35AD">
        <w:rPr>
          <w:rFonts w:ascii="Times New Roman" w:hAnsi="Times New Roman" w:cs="Times New Roman"/>
        </w:rPr>
        <w:t xml:space="preserve">️ </w:t>
      </w:r>
      <w:r w:rsidRPr="002A35AD">
        <w:rPr>
          <w:rFonts w:ascii="Times New Roman" w:hAnsi="Times New Roman" w:cs="Times New Roman"/>
          <w:b/>
          <w:bCs/>
        </w:rPr>
        <w:t>Attention</w:t>
      </w:r>
      <w:r w:rsidRPr="002A35AD">
        <w:rPr>
          <w:rFonts w:ascii="Times New Roman" w:hAnsi="Times New Roman" w:cs="Times New Roman"/>
        </w:rPr>
        <w:t xml:space="preserve"> :</w:t>
      </w:r>
      <w:r w:rsidRPr="00D315A5">
        <w:rPr>
          <w:rFonts w:ascii="Times New Roman" w:hAnsi="Times New Roman" w:cs="Times New Roman"/>
        </w:rPr>
        <w:t xml:space="preserve"> </w:t>
      </w:r>
      <w:r w:rsidRPr="002A35AD">
        <w:rPr>
          <w:rFonts w:ascii="Times New Roman" w:hAnsi="Times New Roman" w:cs="Times New Roman"/>
        </w:rPr>
        <w:t xml:space="preserve">Ne pas utiliser les fiches du RNCP France Compétences, qui présentent uniquement les </w:t>
      </w:r>
      <w:r w:rsidRPr="002A35AD">
        <w:rPr>
          <w:rFonts w:ascii="Times New Roman" w:hAnsi="Times New Roman" w:cs="Times New Roman"/>
          <w:iCs/>
        </w:rPr>
        <w:t>mentions</w:t>
      </w:r>
      <w:r w:rsidRPr="002A35AD">
        <w:rPr>
          <w:rFonts w:ascii="Times New Roman" w:hAnsi="Times New Roman" w:cs="Times New Roman"/>
        </w:rPr>
        <w:t xml:space="preserve"> de diplôme.</w:t>
      </w:r>
      <w:r>
        <w:rPr>
          <w:rFonts w:ascii="Times New Roman" w:hAnsi="Times New Roman" w:cs="Times New Roman"/>
        </w:rPr>
        <w:t xml:space="preserve"> </w:t>
      </w:r>
      <w:r w:rsidRPr="002A35AD">
        <w:rPr>
          <w:rFonts w:ascii="Times New Roman" w:hAnsi="Times New Roman" w:cs="Times New Roman"/>
        </w:rPr>
        <w:t>Vous devez identifier la mention et le parcours exacts proposés par l’Université Bourgogne Europe (UBE).</w:t>
      </w:r>
      <w:r>
        <w:rPr>
          <w:rFonts w:ascii="Times New Roman" w:hAnsi="Times New Roman" w:cs="Times New Roman"/>
        </w:rPr>
        <w:t xml:space="preserve"> </w:t>
      </w:r>
      <w:r w:rsidRPr="002A35AD">
        <w:rPr>
          <w:rFonts w:ascii="Times New Roman" w:hAnsi="Times New Roman" w:cs="Times New Roman"/>
          <w:b/>
          <w:bCs/>
        </w:rPr>
        <w:t>Pour cela, consultez l’offre de formation de l’université :</w:t>
      </w:r>
      <w:hyperlink r:id="rId5" w:history="1">
        <w:r w:rsidRPr="002A35AD">
          <w:rPr>
            <w:rStyle w:val="Lienhypertexte"/>
            <w:rFonts w:ascii="Times New Roman" w:hAnsi="Times New Roman" w:cs="Times New Roman"/>
            <w:b/>
            <w:bCs/>
          </w:rPr>
          <w:t>https://formations.ube.fr</w:t>
        </w:r>
      </w:hyperlink>
    </w:p>
    <w:p w14:paraId="3BBA6A03" w14:textId="19C6E428" w:rsidR="002A35AD" w:rsidRPr="002A35AD" w:rsidRDefault="002A35AD" w:rsidP="00005BD6">
      <w:pPr>
        <w:rPr>
          <w:rFonts w:ascii="Times New Roman" w:hAnsi="Times New Roman" w:cs="Times New Roman"/>
        </w:rPr>
      </w:pPr>
      <w:r w:rsidRPr="00D315A5">
        <w:rPr>
          <w:rFonts w:ascii="Times New Roman" w:hAnsi="Times New Roman" w:cs="Times New Roman"/>
          <w:b/>
          <w:bCs/>
        </w:rPr>
        <w:t>Intitulé de la mention :</w:t>
      </w:r>
      <w:r>
        <w:rPr>
          <w:rFonts w:ascii="Times New Roman" w:hAnsi="Times New Roman" w:cs="Times New Roman"/>
        </w:rPr>
        <w:t xml:space="preserve"> </w:t>
      </w:r>
    </w:p>
    <w:p w14:paraId="7981C842" w14:textId="6B64EC37" w:rsidR="002A35AD" w:rsidRPr="002A35AD" w:rsidRDefault="002A35AD" w:rsidP="00005BD6">
      <w:pPr>
        <w:rPr>
          <w:rFonts w:ascii="Times New Roman" w:hAnsi="Times New Roman" w:cs="Times New Roman"/>
        </w:rPr>
      </w:pPr>
      <w:r w:rsidRPr="00D315A5">
        <w:rPr>
          <w:rFonts w:ascii="Times New Roman" w:hAnsi="Times New Roman" w:cs="Times New Roman"/>
          <w:b/>
          <w:bCs/>
        </w:rPr>
        <w:t>Intitulé du parcours 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59CEB8C" w14:textId="1D193723" w:rsidR="002A35AD" w:rsidRPr="00D315A5" w:rsidRDefault="002A35AD" w:rsidP="002A35AD">
      <w:pPr>
        <w:tabs>
          <w:tab w:val="left" w:pos="8222"/>
        </w:tabs>
        <w:rPr>
          <w:rFonts w:ascii="Times New Roman" w:hAnsi="Times New Roman" w:cs="Times New Roman"/>
          <w:b/>
          <w:bCs/>
        </w:rPr>
      </w:pPr>
      <w:r w:rsidRPr="00D315A5">
        <w:rPr>
          <w:rFonts w:ascii="Times New Roman" w:hAnsi="Times New Roman" w:cs="Times New Roman"/>
          <w:b/>
          <w:bCs/>
        </w:rPr>
        <w:t xml:space="preserve">Candidat (NOM – Prénom) : </w:t>
      </w:r>
      <w:r>
        <w:rPr>
          <w:rFonts w:ascii="Times New Roman" w:hAnsi="Times New Roman" w:cs="Times New Roman"/>
          <w:b/>
          <w:bCs/>
        </w:rPr>
        <w:tab/>
      </w:r>
      <w:r w:rsidRPr="00D315A5">
        <w:rPr>
          <w:rFonts w:ascii="Times New Roman" w:hAnsi="Times New Roman" w:cs="Times New Roman"/>
          <w:b/>
          <w:bCs/>
        </w:rPr>
        <w:t xml:space="preserve">Fonction du candidat : </w:t>
      </w:r>
    </w:p>
    <w:tbl>
      <w:tblPr>
        <w:tblW w:w="15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3830"/>
        <w:gridCol w:w="1244"/>
        <w:gridCol w:w="1282"/>
        <w:gridCol w:w="6050"/>
        <w:gridCol w:w="1211"/>
      </w:tblGrid>
      <w:tr w:rsidR="006475E0" w:rsidRPr="004A74EE" w14:paraId="2374065B" w14:textId="448E06C0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6CA03C9" w14:textId="77777777" w:rsidR="00756091" w:rsidRDefault="00DD562C" w:rsidP="00DD5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05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BLOCS DE COMPETENCES</w:t>
            </w:r>
          </w:p>
          <w:p w14:paraId="2AB73CE8" w14:textId="77777777" w:rsidR="006475E0" w:rsidRDefault="00756091" w:rsidP="00DD5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560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  <w:lang w:eastAsia="fr-FR"/>
              </w:rPr>
              <w:t>(</w:t>
            </w:r>
            <w:proofErr w:type="gramStart"/>
            <w:r w:rsidRPr="007560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ou</w:t>
            </w:r>
            <w:proofErr w:type="gramEnd"/>
            <w:r w:rsidRPr="007560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Unités d’Enseignement)</w:t>
            </w:r>
            <w:r w:rsidR="006475E0" w:rsidRPr="008605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="00D6469F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Reporter</w:t>
            </w:r>
            <w:r w:rsidR="006475E0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D562C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l’intitulé de chaque bloc</w:t>
            </w:r>
            <w:r w:rsidR="005605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ou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UE</w:t>
            </w:r>
            <w:r w:rsidR="00DD562C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et les matières associées</w:t>
            </w:r>
          </w:p>
          <w:p w14:paraId="38664E3D" w14:textId="6299EC40" w:rsidR="00E40758" w:rsidRPr="008605DD" w:rsidRDefault="002B670A" w:rsidP="00DD5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35AD">
              <w:rPr>
                <w:rFonts w:ascii="Segoe UI Symbol" w:hAnsi="Segoe UI Symbol" w:cs="Segoe UI Symbol"/>
              </w:rPr>
              <w:t>⚠</w:t>
            </w:r>
            <w:r w:rsidRPr="002A35AD">
              <w:rPr>
                <w:rFonts w:ascii="Times New Roman" w:hAnsi="Times New Roman" w:cs="Times New Roman"/>
              </w:rPr>
              <w:t>️</w:t>
            </w:r>
            <w:r w:rsidR="00E40758" w:rsidRPr="002A35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cyan"/>
                <w:lang w:eastAsia="fr-FR"/>
              </w:rPr>
              <w:t>POUR CHAQUE ANNEE/SEMESTRE COMPOSANT LA CERTIFICATION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000B" w14:textId="77777777" w:rsidR="00D6469F" w:rsidRPr="00AD1FC2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Liste des activités menées</w:t>
            </w:r>
          </w:p>
          <w:p w14:paraId="47D44277" w14:textId="14074FF7" w:rsidR="006475E0" w:rsidRPr="004A74EE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en</w:t>
            </w:r>
            <w:proofErr w:type="gramEnd"/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lien avec</w:t>
            </w:r>
            <w:r w:rsidR="007560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les</w:t>
            </w: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E87B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bloc</w:t>
            </w:r>
            <w:r w:rsidR="007560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="005605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ou </w:t>
            </w:r>
            <w:r w:rsidR="007560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UE</w:t>
            </w:r>
            <w:r w:rsidR="005605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&amp; matières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3EF" w14:textId="77777777" w:rsidR="006475E0" w:rsidRPr="00AD1FC2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Entreprise ou structure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B675" w14:textId="77777777" w:rsidR="006475E0" w:rsidRPr="00AD1FC2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Période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452B" w14:textId="77777777" w:rsidR="00D6469F" w:rsidRPr="00AD1FC2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Compétences acquises</w:t>
            </w:r>
          </w:p>
          <w:p w14:paraId="57319027" w14:textId="105983E6" w:rsidR="006475E0" w:rsidRPr="00AD1FC2" w:rsidRDefault="00D6469F" w:rsidP="00D6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</w:t>
            </w:r>
            <w:proofErr w:type="gramStart"/>
            <w:r w:rsidRPr="00AD1F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les</w:t>
            </w:r>
            <w:proofErr w:type="gramEnd"/>
            <w:r w:rsidRPr="00AD1F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compétences correspondant au diplôme sont indiquées dans la fiche </w:t>
            </w:r>
            <w:r w:rsidR="007560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descriptive</w:t>
            </w:r>
            <w:r w:rsidRPr="00AD1F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. Vous pouvez bien entendu ajouter d’autres compétences)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979C2" w14:textId="770DAC26" w:rsidR="006475E0" w:rsidRPr="00D6469F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646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>Réservé Université</w:t>
            </w:r>
          </w:p>
          <w:p w14:paraId="231AB83B" w14:textId="77777777" w:rsidR="006475E0" w:rsidRPr="00D6469F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646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Confirmation recevabilité</w:t>
            </w:r>
          </w:p>
          <w:p w14:paraId="17A5DF46" w14:textId="1E331839" w:rsidR="006475E0" w:rsidRPr="004A74EE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646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</w:t>
            </w:r>
            <w:proofErr w:type="gramStart"/>
            <w:r w:rsidRPr="00D646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cocher</w:t>
            </w:r>
            <w:proofErr w:type="gramEnd"/>
            <w:r w:rsidRPr="00D646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si confirmé)</w:t>
            </w:r>
          </w:p>
        </w:tc>
      </w:tr>
      <w:tr w:rsidR="006475E0" w:rsidRPr="006475E0" w14:paraId="0623CBCD" w14:textId="51734D01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7B267" w14:textId="32069F61" w:rsidR="006475E0" w:rsidRPr="00DD562C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7E3CC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Exemple Master </w:t>
            </w:r>
            <w:r w:rsidR="00E4075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mention Gestion des Ressources Humaines Parcours </w:t>
            </w:r>
            <w:r w:rsidRPr="007E3CC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RSE</w:t>
            </w:r>
            <w:r w:rsidR="00DD562C" w:rsidRPr="00DD562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hyperlink r:id="rId6" w:history="1">
              <w:r w:rsidR="00DD562C" w:rsidRPr="00DD562C">
                <w:rPr>
                  <w:rStyle w:val="Lienhypertexte"/>
                  <w:rFonts w:ascii="Calibri" w:eastAsia="Times New Roman" w:hAnsi="Calibri" w:cs="Calibri"/>
                  <w:i/>
                  <w:iCs/>
                  <w:sz w:val="16"/>
                  <w:szCs w:val="16"/>
                  <w:lang w:eastAsia="fr-FR"/>
                </w:rPr>
                <w:t>lien vers la fiche</w:t>
              </w:r>
            </w:hyperlink>
          </w:p>
          <w:p w14:paraId="64B7023C" w14:textId="77777777" w:rsidR="00D6469F" w:rsidRPr="00DD562C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09B5AE61" w14:textId="77777777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1</w:t>
            </w: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vertAlign w:val="superscript"/>
                <w:lang w:eastAsia="fr-FR"/>
              </w:rPr>
              <w:t>ère</w:t>
            </w: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 année</w:t>
            </w:r>
          </w:p>
          <w:tbl>
            <w:tblPr>
              <w:tblW w:w="176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8"/>
            </w:tblGrid>
            <w:tr w:rsidR="00DD562C" w:rsidRPr="00DD562C" w14:paraId="68C34E26" w14:textId="77777777" w:rsidTr="00DD562C">
              <w:trPr>
                <w:trHeight w:val="104"/>
              </w:trPr>
              <w:tc>
                <w:tcPr>
                  <w:tcW w:w="1768" w:type="dxa"/>
                </w:tcPr>
                <w:p w14:paraId="4A2AD893" w14:textId="2129AAB2" w:rsidR="00DD562C" w:rsidRPr="00DD562C" w:rsidRDefault="00DD562C" w:rsidP="00DD56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DD562C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Bloc1</w:t>
                  </w:r>
                  <w:r w:rsidRPr="00DD562C">
                    <w:rPr>
                      <w:rFonts w:cstheme="minorHAnsi"/>
                      <w:i/>
                      <w:iCs/>
                      <w:color w:val="000000"/>
                      <w:sz w:val="16"/>
                      <w:szCs w:val="16"/>
                    </w:rPr>
                    <w:t> : Développer une vision organisationnelle et stratégique de la GRH</w:t>
                  </w:r>
                </w:p>
              </w:tc>
            </w:tr>
          </w:tbl>
          <w:p w14:paraId="79ACDDDE" w14:textId="6BD86921" w:rsidR="006475E0" w:rsidRPr="00DD562C" w:rsidRDefault="006475E0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DD562C" w:rsidRPr="00DD562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Matières</w:t>
            </w:r>
            <w:r w:rsidR="00DD562C"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 :</w:t>
            </w:r>
          </w:p>
          <w:p w14:paraId="684617B7" w14:textId="4BFB1716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Management stratégique</w:t>
            </w:r>
          </w:p>
          <w:p w14:paraId="7AB175D0" w14:textId="57446124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Théorie des organisations</w:t>
            </w:r>
          </w:p>
          <w:p w14:paraId="754F91DE" w14:textId="24AB86CD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Management et communication</w:t>
            </w:r>
          </w:p>
          <w:p w14:paraId="635F1D51" w14:textId="676E123C" w:rsid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Politique RH</w:t>
            </w:r>
          </w:p>
          <w:p w14:paraId="04BE62EA" w14:textId="16E559B1" w:rsidR="00E87B60" w:rsidRDefault="00E87B60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8"/>
            </w:tblGrid>
            <w:tr w:rsidR="00DD562C" w:rsidRPr="00DD562C" w14:paraId="3E700E11" w14:textId="77777777">
              <w:trPr>
                <w:trHeight w:val="104"/>
              </w:trPr>
              <w:tc>
                <w:tcPr>
                  <w:tcW w:w="0" w:type="auto"/>
                </w:tcPr>
                <w:p w14:paraId="12937805" w14:textId="199AFA50" w:rsidR="00DD562C" w:rsidRPr="00DD562C" w:rsidRDefault="00E87B60" w:rsidP="008D13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i/>
                      <w:iCs/>
                      <w:color w:val="000000"/>
                      <w:sz w:val="16"/>
                      <w:szCs w:val="16"/>
                      <w:lang w:eastAsia="fr-FR"/>
                    </w:rPr>
                    <w:t>Idem Bloc2</w:t>
                  </w:r>
                  <w:r w:rsidR="008605DD">
                    <w:rPr>
                      <w:rFonts w:eastAsia="Times New Roman" w:cstheme="minorHAnsi"/>
                      <w:i/>
                      <w:iCs/>
                      <w:color w:val="000000"/>
                      <w:sz w:val="16"/>
                      <w:szCs w:val="16"/>
                      <w:lang w:eastAsia="fr-FR"/>
                    </w:rPr>
                    <w:t xml:space="preserve"> ligne suivante</w:t>
                  </w:r>
                  <w:r>
                    <w:rPr>
                      <w:rFonts w:eastAsia="Times New Roman" w:cstheme="minorHAnsi"/>
                      <w:i/>
                      <w:iCs/>
                      <w:color w:val="000000"/>
                      <w:sz w:val="16"/>
                      <w:szCs w:val="16"/>
                      <w:lang w:eastAsia="fr-FR"/>
                    </w:rPr>
                    <w:t xml:space="preserve">… </w:t>
                  </w:r>
                  <w:proofErr w:type="spellStart"/>
                  <w:r>
                    <w:rPr>
                      <w:rFonts w:eastAsia="Times New Roman" w:cstheme="minorHAnsi"/>
                      <w:i/>
                      <w:iCs/>
                      <w:color w:val="000000"/>
                      <w:sz w:val="16"/>
                      <w:szCs w:val="16"/>
                      <w:lang w:eastAsia="fr-FR"/>
                    </w:rPr>
                    <w:t>etc</w:t>
                  </w:r>
                  <w:proofErr w:type="spellEnd"/>
                </w:p>
              </w:tc>
            </w:tr>
          </w:tbl>
          <w:p w14:paraId="091F0ADB" w14:textId="2F80C25B" w:rsidR="00DD562C" w:rsidRPr="00DD562C" w:rsidRDefault="00DD562C" w:rsidP="00647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0"/>
            </w:tblGrid>
            <w:tr w:rsidR="006475E0" w:rsidRPr="007D78AD" w14:paraId="74742302" w14:textId="77777777">
              <w:trPr>
                <w:trHeight w:val="646"/>
              </w:trPr>
              <w:tc>
                <w:tcPr>
                  <w:tcW w:w="0" w:type="auto"/>
                </w:tcPr>
                <w:p w14:paraId="5197853C" w14:textId="720E0E2A" w:rsidR="006475E0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Exemple : </w:t>
                  </w:r>
                  <w:r w:rsidRPr="00FA18B8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Elaboration de la stratégie RH (ou participation à l’élaboration) et formalisation d'une Gestion Prévisionnelle des Emplois et des Compétences</w:t>
                  </w:r>
                </w:p>
                <w:p w14:paraId="57FE88B2" w14:textId="77777777" w:rsidR="00FA18B8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  <w:p w14:paraId="5274FBF2" w14:textId="77777777" w:rsidR="00FA18B8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  <w:p w14:paraId="25FE9F38" w14:textId="77777777" w:rsidR="00FA18B8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  <w:p w14:paraId="076D5ADB" w14:textId="77777777" w:rsidR="00FA18B8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  <w:p w14:paraId="7571C59B" w14:textId="77777777" w:rsidR="00FA18B8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  <w:p w14:paraId="34492097" w14:textId="371E57D9" w:rsidR="00FA18B8" w:rsidRPr="007D78AD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06F02251" w14:textId="77777777" w:rsidR="006475E0" w:rsidRPr="006475E0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13E17" w14:textId="31233C32" w:rsidR="006475E0" w:rsidRPr="006475E0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475E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Xxxx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7C8D4" w14:textId="312B8307" w:rsidR="006475E0" w:rsidRPr="006475E0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475E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De… à</w:t>
            </w:r>
            <w:proofErr w:type="gramStart"/>
            <w:r w:rsidRPr="006475E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 xml:space="preserve"> ….</w:t>
            </w:r>
            <w:proofErr w:type="gramEnd"/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F2DE8" w14:textId="71B59BEB" w:rsidR="006475E0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Exemple : </w:t>
            </w:r>
            <w:r w:rsidR="003E567D" w:rsidRPr="003E567D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Développer une vision organisationnelle et stratégique de la GRH (y compris à l'international) </w:t>
            </w:r>
          </w:p>
          <w:p w14:paraId="54F7956D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7372D1BA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6334723A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53CFC706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28EAB5D9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28AFE478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70C4AB5C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60004A00" w14:textId="76A02184" w:rsidR="00FA18B8" w:rsidRPr="006475E0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E11A1" w14:textId="77777777" w:rsidR="006475E0" w:rsidRPr="006475E0" w:rsidRDefault="006475E0" w:rsidP="006475E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475E0" w:rsidRPr="006C70D6" w14:paraId="69866366" w14:textId="66D72766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90E6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981A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0167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8BB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716E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F730E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75E0" w:rsidRPr="006C70D6" w14:paraId="33603F80" w14:textId="56BDDBB7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231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C7F6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D33B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E04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100B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2F071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75E0" w:rsidRPr="006C70D6" w14:paraId="239B1279" w14:textId="21EF0DA6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F29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0DB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AE94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2FF8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0C85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B50AD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75E0" w:rsidRPr="006C70D6" w14:paraId="6500EBB3" w14:textId="6082DF9A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82BA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DA15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4087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6045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201E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9005F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7F07CE76" w14:textId="77777777" w:rsidR="00F66EDD" w:rsidRDefault="00F66EDD" w:rsidP="00AD1FC2">
      <w:r w:rsidRPr="00F66EDD">
        <w:rPr>
          <w:highlight w:val="yellow"/>
        </w:rPr>
        <w:t>Partie réservée Université</w:t>
      </w:r>
    </w:p>
    <w:p w14:paraId="3D00CFF4" w14:textId="2271B3B4" w:rsidR="00AD1FC2" w:rsidRDefault="0058199D" w:rsidP="00AD1FC2">
      <w:r>
        <w:t>Nombre d’</w:t>
      </w:r>
      <w:r w:rsidR="00AD1FC2">
        <w:t xml:space="preserve">UE cochées « recevables » : </w:t>
      </w:r>
    </w:p>
    <w:p w14:paraId="63369649" w14:textId="77777777" w:rsidR="00AD1FC2" w:rsidRDefault="00AD1FC2" w:rsidP="00AD1FC2">
      <w:r>
        <w:t xml:space="preserve">Décision : </w:t>
      </w:r>
    </w:p>
    <w:p w14:paraId="7E54CA40" w14:textId="2F5E299F" w:rsidR="0058199D" w:rsidRDefault="00AD1FC2" w:rsidP="0058199D">
      <w:pPr>
        <w:pStyle w:val="Paragraphedeliste"/>
        <w:numPr>
          <w:ilvl w:val="0"/>
          <w:numId w:val="1"/>
        </w:numPr>
      </w:pPr>
      <w:r>
        <w:t>Recevable </w:t>
      </w:r>
      <w:sdt>
        <w:sdtPr>
          <w:id w:val="43278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99D">
            <w:rPr>
              <w:rFonts w:ascii="MS Gothic" w:eastAsia="MS Gothic" w:hAnsi="MS Gothic" w:hint="eastAsia"/>
            </w:rPr>
            <w:t>☐</w:t>
          </w:r>
        </w:sdtContent>
      </w:sdt>
    </w:p>
    <w:p w14:paraId="27BFBFF4" w14:textId="21ED8F81" w:rsidR="008D130D" w:rsidRDefault="008D130D" w:rsidP="008D130D">
      <w:pPr>
        <w:pStyle w:val="Paragraphedeliste"/>
        <w:numPr>
          <w:ilvl w:val="0"/>
          <w:numId w:val="1"/>
        </w:numPr>
      </w:pPr>
      <w:r>
        <w:t>Recevable</w:t>
      </w:r>
      <w:r>
        <w:t xml:space="preserve"> AVEC RESERVES</w:t>
      </w:r>
      <w:r>
        <w:t> </w:t>
      </w:r>
      <w:sdt>
        <w:sdtPr>
          <w:id w:val="210645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A6F8D0E" w14:textId="77F3D604" w:rsidR="0058199D" w:rsidRDefault="0058199D" w:rsidP="0058199D">
      <w:pPr>
        <w:pStyle w:val="Paragraphedeliste"/>
        <w:numPr>
          <w:ilvl w:val="0"/>
          <w:numId w:val="1"/>
        </w:numPr>
      </w:pPr>
      <w:r>
        <w:t>Non recevable </w:t>
      </w:r>
      <w:sdt>
        <w:sdtPr>
          <w:id w:val="-56750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sectPr w:rsidR="0058199D" w:rsidSect="008D130D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0D2"/>
    <w:multiLevelType w:val="hybridMultilevel"/>
    <w:tmpl w:val="47305E90"/>
    <w:lvl w:ilvl="0" w:tplc="D46499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20D63"/>
    <w:multiLevelType w:val="multilevel"/>
    <w:tmpl w:val="A31A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580356">
    <w:abstractNumId w:val="0"/>
  </w:num>
  <w:num w:numId="2" w16cid:durableId="77001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D6"/>
    <w:rsid w:val="000D4263"/>
    <w:rsid w:val="00100CA4"/>
    <w:rsid w:val="002A35AD"/>
    <w:rsid w:val="002B670A"/>
    <w:rsid w:val="00370971"/>
    <w:rsid w:val="003E567D"/>
    <w:rsid w:val="00410298"/>
    <w:rsid w:val="00464875"/>
    <w:rsid w:val="004A74EE"/>
    <w:rsid w:val="005605E4"/>
    <w:rsid w:val="0058199D"/>
    <w:rsid w:val="005C1A08"/>
    <w:rsid w:val="005F1B3F"/>
    <w:rsid w:val="006475E0"/>
    <w:rsid w:val="006C70D6"/>
    <w:rsid w:val="00756091"/>
    <w:rsid w:val="007D78AD"/>
    <w:rsid w:val="007E3CC1"/>
    <w:rsid w:val="008605DD"/>
    <w:rsid w:val="00881979"/>
    <w:rsid w:val="008D130D"/>
    <w:rsid w:val="00952B39"/>
    <w:rsid w:val="00AD1FC2"/>
    <w:rsid w:val="00B11D10"/>
    <w:rsid w:val="00B95846"/>
    <w:rsid w:val="00BA136A"/>
    <w:rsid w:val="00D6469F"/>
    <w:rsid w:val="00DC205C"/>
    <w:rsid w:val="00DD562C"/>
    <w:rsid w:val="00E12C2A"/>
    <w:rsid w:val="00E40758"/>
    <w:rsid w:val="00E87B60"/>
    <w:rsid w:val="00F66EDD"/>
    <w:rsid w:val="00F75292"/>
    <w:rsid w:val="00FA18B8"/>
    <w:rsid w:val="00F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C666"/>
  <w15:chartTrackingRefBased/>
  <w15:docId w15:val="{E057C18A-9DC5-4791-98DE-17A33920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D78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A74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74E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D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ations.u-bourgogne.fr/fr/offre-de-formation/master-XB/master-gestion-des-ressources-humaines-LMGC259Y.html" TargetMode="External"/><Relationship Id="rId5" Type="http://schemas.openxmlformats.org/officeDocument/2006/relationships/hyperlink" Target="https://formations.ub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Hennard</dc:creator>
  <cp:keywords/>
  <dc:description/>
  <cp:lastModifiedBy>Claudine Hennard</cp:lastModifiedBy>
  <cp:revision>17</cp:revision>
  <dcterms:created xsi:type="dcterms:W3CDTF">2024-01-24T09:16:00Z</dcterms:created>
  <dcterms:modified xsi:type="dcterms:W3CDTF">2026-03-05T14:57:00Z</dcterms:modified>
</cp:coreProperties>
</file>